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EBD" w:rsidRPr="00DE5F07" w:rsidRDefault="00307EBD" w:rsidP="00307EBD">
      <w:pPr>
        <w:tabs>
          <w:tab w:val="left" w:pos="5505"/>
        </w:tabs>
        <w:ind w:left="708"/>
        <w:jc w:val="both"/>
        <w:rPr>
          <w:b/>
        </w:rPr>
      </w:pPr>
      <w:r w:rsidRPr="00DE5F07">
        <w:rPr>
          <w:b/>
        </w:rPr>
        <w:t xml:space="preserve">                                                                      Załącznik </w:t>
      </w:r>
      <w:r w:rsidRPr="00DE5F07">
        <w:rPr>
          <w:b/>
        </w:rPr>
        <w:br/>
        <w:t xml:space="preserve">                                                                      do Uchwały Nr XXXV/148/20</w:t>
      </w:r>
    </w:p>
    <w:p w:rsidR="00307EBD" w:rsidRPr="00DE5F07" w:rsidRDefault="00307EBD" w:rsidP="00307EBD">
      <w:pPr>
        <w:tabs>
          <w:tab w:val="left" w:pos="5505"/>
        </w:tabs>
        <w:jc w:val="both"/>
        <w:rPr>
          <w:b/>
        </w:rPr>
      </w:pPr>
      <w:r w:rsidRPr="00DE5F07">
        <w:rPr>
          <w:b/>
        </w:rPr>
        <w:t xml:space="preserve">                                                                                  Rady Gminy Orchowo</w:t>
      </w:r>
    </w:p>
    <w:p w:rsidR="00307EBD" w:rsidRPr="00DE5F07" w:rsidRDefault="00307EBD" w:rsidP="00307EBD">
      <w:pPr>
        <w:tabs>
          <w:tab w:val="left" w:pos="5505"/>
        </w:tabs>
        <w:jc w:val="both"/>
        <w:rPr>
          <w:b/>
        </w:rPr>
      </w:pPr>
      <w:r w:rsidRPr="00DE5F07">
        <w:rPr>
          <w:b/>
        </w:rPr>
        <w:t xml:space="preserve">                                                                                  z dnia 27 sierpnia 2020r.</w:t>
      </w:r>
    </w:p>
    <w:p w:rsidR="00307EBD" w:rsidRPr="00DE5F07" w:rsidRDefault="00307EBD" w:rsidP="00307EBD">
      <w:pPr>
        <w:jc w:val="both"/>
      </w:pPr>
    </w:p>
    <w:p w:rsidR="00307EBD" w:rsidRPr="00DE5F07" w:rsidRDefault="00307EBD" w:rsidP="00307EBD">
      <w:pPr>
        <w:jc w:val="both"/>
      </w:pPr>
    </w:p>
    <w:p w:rsidR="00307EBD" w:rsidRPr="00DE5F07" w:rsidRDefault="00307EBD" w:rsidP="00307EBD">
      <w:pPr>
        <w:ind w:firstLine="708"/>
        <w:jc w:val="both"/>
        <w:rPr>
          <w:b/>
        </w:rPr>
      </w:pPr>
      <w:r w:rsidRPr="00DE5F07">
        <w:rPr>
          <w:b/>
        </w:rPr>
        <w:t>Regulamin utrzymania czystości i porządku na terenie Gminy Orchowo</w:t>
      </w:r>
    </w:p>
    <w:p w:rsidR="00307EBD" w:rsidRPr="00DE5F07" w:rsidRDefault="00307EBD" w:rsidP="00307EBD">
      <w:pPr>
        <w:jc w:val="both"/>
        <w:rPr>
          <w:b/>
        </w:rPr>
      </w:pPr>
    </w:p>
    <w:p w:rsidR="00307EBD" w:rsidRPr="00DE5F07" w:rsidRDefault="00307EBD" w:rsidP="00307EBD">
      <w:pPr>
        <w:ind w:firstLine="708"/>
        <w:jc w:val="both"/>
        <w:rPr>
          <w:b/>
        </w:rPr>
      </w:pPr>
      <w:r w:rsidRPr="00DE5F07">
        <w:rPr>
          <w:b/>
        </w:rPr>
        <w:t xml:space="preserve">                                                   Rozdział 1.</w:t>
      </w:r>
    </w:p>
    <w:p w:rsidR="00307EBD" w:rsidRPr="00DE5F07" w:rsidRDefault="00307EBD" w:rsidP="00307EBD">
      <w:pPr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tab/>
        <w:t xml:space="preserve">     </w:t>
      </w:r>
      <w:r w:rsidRPr="00DE5F07">
        <w:rPr>
          <w:b/>
        </w:rPr>
        <w:t>Postanowienia ogólne</w:t>
      </w: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 xml:space="preserve">1. </w:t>
      </w:r>
      <w:r w:rsidRPr="00DE5F07">
        <w:t xml:space="preserve">Regulamin określa szczegółowe zasady utrzymania czystości i porządku na terenie Gminy   </w:t>
      </w: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t xml:space="preserve">      Orchowo.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 xml:space="preserve">2. </w:t>
      </w:r>
      <w:r w:rsidRPr="00DE5F07">
        <w:t>Ilekroć w Regulaminie jest mowa o: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1) nieruchomości - należy przez to rozumieć, nieruchomość w rozumieniu art. 46 § 1 ustawy </w:t>
      </w:r>
      <w:r w:rsidRPr="00DE5F07">
        <w:br/>
        <w:t xml:space="preserve">    z dnia 23 kwietnia 1964r. - Kodeks cywilny (t. jedn. Dz.U. z 2019r. poz. 1145 z </w:t>
      </w:r>
      <w:proofErr w:type="spellStart"/>
      <w:r w:rsidRPr="00DE5F07">
        <w:t>późn</w:t>
      </w:r>
      <w:proofErr w:type="spellEnd"/>
      <w:r w:rsidRPr="00DE5F07">
        <w:t>. zm.);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2) punkcie gromadzenia odpadów komunalnych- należy przez to rozumieć wyznaczone przez      </w:t>
      </w: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    właściciela nieruchomości miejsce gromadzenia niesegregowanych (zmieszanych) </w:t>
      </w:r>
      <w:r>
        <w:t xml:space="preserve"> </w:t>
      </w:r>
    </w:p>
    <w:p w:rsidR="00307EBD" w:rsidRDefault="00307EBD" w:rsidP="00307EBD">
      <w:pPr>
        <w:tabs>
          <w:tab w:val="left" w:pos="2910"/>
        </w:tabs>
        <w:jc w:val="both"/>
      </w:pPr>
      <w:r>
        <w:t xml:space="preserve">    </w:t>
      </w:r>
      <w:r w:rsidRPr="00DE5F07">
        <w:t>odpadów</w:t>
      </w:r>
      <w:r>
        <w:t xml:space="preserve"> </w:t>
      </w:r>
      <w:r w:rsidRPr="00DE5F07">
        <w:t xml:space="preserve">komunalnych i odpadów komunalnych zbieranych selektywnie w budynkach </w:t>
      </w:r>
      <w:r>
        <w:t xml:space="preserve">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</w:t>
      </w:r>
      <w:r w:rsidRPr="00DE5F07">
        <w:t>wielolokalowych;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3) Punkcie Selektywnego Zbierania Odpadów Komunalnych (PSZOK) - należy przez to  </w:t>
      </w:r>
      <w:r>
        <w:t xml:space="preserve"> </w:t>
      </w:r>
    </w:p>
    <w:p w:rsidR="00307EBD" w:rsidRDefault="00307EBD" w:rsidP="00307EBD">
      <w:pPr>
        <w:tabs>
          <w:tab w:val="left" w:pos="2910"/>
        </w:tabs>
        <w:jc w:val="both"/>
      </w:pPr>
      <w:r>
        <w:t xml:space="preserve">    </w:t>
      </w:r>
      <w:r w:rsidRPr="00DE5F07">
        <w:t xml:space="preserve">rozumieć,  specjalnie w tym celu przygotowane i wyposażone miejsce, w którym </w:t>
      </w:r>
      <w:r>
        <w:t xml:space="preserve"> </w:t>
      </w:r>
    </w:p>
    <w:p w:rsidR="00307EBD" w:rsidRDefault="00307EBD" w:rsidP="00307EBD">
      <w:pPr>
        <w:tabs>
          <w:tab w:val="left" w:pos="2910"/>
        </w:tabs>
        <w:jc w:val="both"/>
      </w:pPr>
      <w:r>
        <w:t xml:space="preserve">    </w:t>
      </w:r>
      <w:r w:rsidRPr="00DE5F07">
        <w:t xml:space="preserve">mieszkańcy mogą przekazać wyselekcjonowane odpady komunalne, o którym mowa w art. </w:t>
      </w:r>
      <w:r>
        <w:t xml:space="preserve"> </w:t>
      </w:r>
    </w:p>
    <w:p w:rsidR="00307EBD" w:rsidRDefault="00307EBD" w:rsidP="00307EBD">
      <w:pPr>
        <w:tabs>
          <w:tab w:val="left" w:pos="2910"/>
        </w:tabs>
        <w:jc w:val="both"/>
      </w:pPr>
      <w:r>
        <w:t xml:space="preserve">    </w:t>
      </w:r>
      <w:r w:rsidRPr="00DE5F07">
        <w:t xml:space="preserve">3 ust. 2 pkt 6 ustawy z dnia 13 września 1996 r. o utrzymaniu czystości i porządku w </w:t>
      </w:r>
      <w:r>
        <w:t xml:space="preserve">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</w:t>
      </w:r>
      <w:r w:rsidRPr="00DE5F07">
        <w:t>gminach;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4) harmonogramie - należy przez to rozumieć plan odbioru odpadów komunalnych od </w:t>
      </w:r>
    </w:p>
    <w:p w:rsidR="00307EBD" w:rsidRDefault="00307EBD" w:rsidP="00307EBD">
      <w:pPr>
        <w:tabs>
          <w:tab w:val="left" w:pos="2910"/>
        </w:tabs>
        <w:jc w:val="both"/>
      </w:pPr>
      <w:r>
        <w:t xml:space="preserve">    w</w:t>
      </w:r>
      <w:r w:rsidRPr="00DE5F07">
        <w:t>łaścicieli</w:t>
      </w:r>
      <w:r>
        <w:t xml:space="preserve"> </w:t>
      </w:r>
      <w:r w:rsidRPr="00DE5F07">
        <w:t xml:space="preserve">nieruchomości,  na których zamieszkują mieszkańcy z nieruchomości </w:t>
      </w:r>
      <w:r>
        <w:t xml:space="preserve">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</w:t>
      </w:r>
      <w:r w:rsidRPr="00DE5F07">
        <w:t>niezamieszkałych.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t xml:space="preserve">                                                                </w:t>
      </w:r>
      <w:r w:rsidRPr="00DE5F07">
        <w:rPr>
          <w:b/>
        </w:rPr>
        <w:t>Rozdział 2.</w:t>
      </w: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 xml:space="preserve">         Wymagania w zakresie utrzymania czystości i porządku na terenie nieruchomości</w:t>
      </w: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 xml:space="preserve">3. </w:t>
      </w:r>
      <w:r w:rsidRPr="00DE5F07">
        <w:t>1.Właściciele nieruchomości zobowiązani są do prowadzenia selektywnego zbierania następujących frakcji odpadów komunalnych: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1) szkła;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2) papieru;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3) metali;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4) tworzyw sztucznych;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5) odpadów opakowaniowych wielomateriałowe;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6) bioodpadów;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7) mebli i innych odpadów wielkogabarytowych;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8) zużytego sprzętu elektrycznego i elektronicznego;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9) odpadów budowlanych i rozbiórkowych;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lastRenderedPageBreak/>
        <w:t>10) odpadów niebezpiecznych;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11) przeterminowanych leków i chemikaliów;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12) zużytych baterii i akumulatorów;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13) zużytych opon;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14) odpadów niekwalifikujących się do odpadów medycznych powstałych w gospodarstwie domowym w wyniku przyjmowania produktów leczniczych w formie iniekcji i prowadzenia monitoringu poziomu substancji we krwi, w szczególności igieł i strzykawek; 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15) odpady tekstyliów i odzieży;</w:t>
      </w:r>
    </w:p>
    <w:p w:rsidR="00307EBD" w:rsidRPr="00DE5F07" w:rsidRDefault="00307EBD" w:rsidP="00307EBD">
      <w:pPr>
        <w:pStyle w:val="NormalnyWeb"/>
        <w:suppressLineNumbers/>
        <w:suppressAutoHyphens/>
        <w:spacing w:before="0" w:beforeAutospacing="0" w:after="0" w:afterAutospacing="0"/>
        <w:jc w:val="both"/>
      </w:pPr>
      <w:r w:rsidRPr="00DE5F07">
        <w:t>16) popiołu i żużlu powstającego w gospodarstwach domowych należy obowiązkowo zbierać w  przeznaczone wyłącznie do tego celu oznakowane pojemniki w które właściciel wyposaży nieruchomość.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2. Właściciel nieruchomości zobowiązany jest do wyposażenia nieruchomości w worki lub pojemniki służące do zbierania odpadów komunalnych o których mowa w Rozdziale 3 oraz utrzymanie ich w odpowiednim stanie sanitarnym, porządkowym i technicznym.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3. Właściciel nieruchomości zobowiązany jest do zbierania odpadów komunalnych powstających na nieruchomości w pojemnikach lub workach do tego celu przeznaczonych w sposób określony w Rozdziale 2 i 3. 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>4.</w:t>
      </w:r>
      <w:r w:rsidRPr="00DE5F07">
        <w:t xml:space="preserve"> 1. Do pojemników i worków na papier należy wrzucać opakowania z papieru, karton, tekturę (także falistą), gazety i czasopisma, katalogi, prospekty, ulotki, książki, kartony, papier pakowy, torby i worki papierowe, książki, zeszyty.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2. Do pojemników i worków na metale i tworzywa sztuczne należy wrzucać puste, odkręcone i zgniecione plastikowe butelki po napojach, nakrętki, plastikowe opakowania po produktach spożywczych, opakowania wielomateriałowe (np. kartony po mleku i sokach), opakowania po środkach czystości (np. proszkach do prania), kosmetykach (np. szamponach, paście do zębów) plastikowe torby, worki, reklamówki, inne folie, aluminiowe puszki po napojach i sokach, puszki po konserwach, folię aluminiową, metale kolorowe, kapsle, zakrętki od słoików.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3. Do pojemników i worków na szkło należy wrzucać szklane butelki po napojach i żywności, opakowania szklane po kosmetykach - jeżeli nie są wykonane z trwale połączonych kilku surowców.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4. Odpady komunalne opakowaniowe przed umieszczeniem ich w odpowiednich workach lub pojemnikach, jeśli rodzaj materiału na to pozwala, powinny być opróżnione i trwale zgniecione.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   5. Odpady komunalne zbierane w sposób selektywny nie powinny być zanieczyszczone resztkami żywności, tłuszczami, olejami, farbami oraz nie powinny zawierać mokrego papieru, mokrej tektury, mokrej foli.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                                                             </w:t>
      </w: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 xml:space="preserve">5. </w:t>
      </w:r>
      <w:r w:rsidRPr="00DE5F07">
        <w:t xml:space="preserve">1. Właściciel nieruchomości przekazuje selektywnie zebrane odpady komunalne określone w §3 ust. 1 oraz niesegregowane (zmieszane) odpady komunalne, przedsiębiorcom uprawnionym do ich odbioru. Odpady wymienione w §3 ust. 1 właściciel nieruchomości może również przekazywać do punktu selektywnego zbierania odpadów komunalnych, za wyjątkiem popiołu, żużlu, odpadów zmieszanych i bioodpadów. 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2.Bioodpady właściciel nieruchomości zobowiązany jest: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1) zagospodarować w przydomowym kompostowniku, lub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2) przekazywać odbiorcy odpadów komunalnych.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 xml:space="preserve">6. </w:t>
      </w:r>
      <w:r w:rsidRPr="00DE5F07">
        <w:t>W zakresie uprzątnięcia śniegu, lodu, błota i innych zanieczyszczeń z części nieruchomości służących do użytku publicznego: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1. Obowiązek uprzątnięcia śniegu, lodu, błota i innych zanieczyszczeń powinien być realizowany przez odgarnięcie w miejsce nie powodujące zakłóceń w ruchu pieszych lub pojazdów.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2. Zakazuje się stosowania środków chemicznych szkodliwych dla środowiska przy usuwaniu śniegu i lodu z chodników i placów publicznych.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3. Zakazuje się zgarniania śniegu , lodu, błota i innych zanieczyszczeń z chodnika na jezdnię.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 xml:space="preserve">7. </w:t>
      </w:r>
      <w:r w:rsidRPr="00DE5F07">
        <w:t xml:space="preserve">W zakresie mycia i naprawy pojazdów samochodowych poza myjniami i warsztatami </w:t>
      </w: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t xml:space="preserve">        naprawczymi: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spacing w:line="276" w:lineRule="auto"/>
        <w:jc w:val="both"/>
      </w:pPr>
      <w:r w:rsidRPr="00DE5F07">
        <w:t>1.Mycie samochodów poza myjniami dozwolone jest pod warunkiem nie stosowania detergentów na terenie nieruchomości nie służącej do użytku publicznego i pod warunkiem, że powstające ścieki odprowadzane będą do kanalizacji sanitarnej lub gromadzone w zbiornikach bezodpływowych w sposób umożliwiający ich usunięcie zgodnie z przepisami ustawy o utrzymaniu czystości i porządku w gminach, w szczególności ścieki takie nie mogą być odprowadzane bezpośrednio do zbiorników wodnych lub ziemi.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spacing w:line="276" w:lineRule="auto"/>
        <w:jc w:val="both"/>
      </w:pPr>
      <w:r w:rsidRPr="00DE5F07">
        <w:t xml:space="preserve">   2. Naprawy pojazdów samochodowych poza warsztatami naprawczymi, związane z ich bieżącą eksploatacją jest dozwolone pod warunkiem braku negatywnego oddziaływania na środowisko w postaci emisji hałasu i spalin, a także pod warunkiem, że czynności te nie będą powodowały zanieczyszczenia środowiska gruntowo-wodnego.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t xml:space="preserve">                                                                </w:t>
      </w:r>
      <w:r w:rsidRPr="00DE5F07">
        <w:rPr>
          <w:b/>
        </w:rPr>
        <w:t>Rozdział 3.</w:t>
      </w: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t xml:space="preserve">    </w:t>
      </w:r>
      <w:r w:rsidRPr="00DE5F07">
        <w:rPr>
          <w:b/>
        </w:rPr>
        <w:t>Rodzaje i minimalna pojemność pojemników lub worków przeznaczonych do zbierania odpadów komunalnych na terenie nieruchomości zamieszkałych i nie zamieszkałych oraz na drogach publicznych, warunki rozmieszczenia tych pojemników i ich utrzymania w odpowiednim stanie sanitarnym, porządkowym i technicznym</w:t>
      </w: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 xml:space="preserve">8. </w:t>
      </w:r>
      <w:r w:rsidRPr="00DE5F07">
        <w:t>Na terenie nieruchomości oraz na drogach publicznych i terenach służących do użytku publicznego w Gminie Orchowo stosuje się następujące rodzaje pojemników, worków oraz koszy ulicznych, spełniających obowiązujące normy i przystosowane do obsługi przez specjalistyczne środki transportu odpadów komunalnych tj.: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1) worki przeznaczone do selektywnego zbierania odpadów komunalnych o pojemności </w:t>
      </w:r>
      <w:smartTag w:uri="urn:schemas-microsoft-com:office:smarttags" w:element="metricconverter">
        <w:smartTagPr>
          <w:attr w:name="ProductID" w:val="120 l"/>
        </w:smartTagPr>
        <w:r w:rsidRPr="00DE5F07">
          <w:t>120 l</w:t>
        </w:r>
      </w:smartTag>
      <w:r w:rsidRPr="00DE5F07">
        <w:t>;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2) pojemniki na niesegregowane ( zmieszane) odpady komunalne o pojemności od 90 l do </w:t>
      </w:r>
      <w:smartTag w:uri="urn:schemas-microsoft-com:office:smarttags" w:element="metricconverter">
        <w:smartTagPr>
          <w:attr w:name="ProductID" w:val="7ﾠ000 l"/>
        </w:smartTagPr>
        <w:r w:rsidRPr="00DE5F07">
          <w:t>7 000 l</w:t>
        </w:r>
      </w:smartTag>
      <w:r w:rsidRPr="00DE5F07">
        <w:t>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lastRenderedPageBreak/>
        <w:t xml:space="preserve">   3) pojemniki przeznaczone do selektywnego zbierania odpadów komunalnych o pojemności od 90  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l do </w:t>
      </w:r>
      <w:smartTag w:uri="urn:schemas-microsoft-com:office:smarttags" w:element="metricconverter">
        <w:smartTagPr>
          <w:attr w:name="ProductID" w:val="7ﾠ000 l"/>
        </w:smartTagPr>
        <w:r w:rsidRPr="00DE5F07">
          <w:t>7 000 l</w:t>
        </w:r>
      </w:smartTag>
      <w:r w:rsidRPr="00DE5F07">
        <w:t>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4) kontenery o pojemności </w:t>
      </w:r>
      <w:smartTag w:uri="urn:schemas-microsoft-com:office:smarttags" w:element="metricconverter">
        <w:smartTagPr>
          <w:attr w:name="ProductID" w:val="1ﾠ100 l"/>
        </w:smartTagPr>
        <w:r w:rsidRPr="00DE5F07">
          <w:t>1 100 l</w:t>
        </w:r>
      </w:smartTag>
      <w:r w:rsidRPr="00DE5F07">
        <w:t xml:space="preserve"> do </w:t>
      </w:r>
      <w:smartTag w:uri="urn:schemas-microsoft-com:office:smarttags" w:element="metricconverter">
        <w:smartTagPr>
          <w:attr w:name="ProductID" w:val="7ﾠ000 l"/>
        </w:smartTagPr>
        <w:r w:rsidRPr="00DE5F07">
          <w:t>7 000 l</w:t>
        </w:r>
      </w:smartTag>
      <w:r w:rsidRPr="00DE5F07">
        <w:t>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5) kosze uliczne na odpady o minimalnej pojemności </w:t>
      </w:r>
      <w:smartTag w:uri="urn:schemas-microsoft-com:office:smarttags" w:element="metricconverter">
        <w:smartTagPr>
          <w:attr w:name="ProductID" w:val="30 l"/>
        </w:smartTagPr>
        <w:r w:rsidRPr="00DE5F07">
          <w:t>30 l</w:t>
        </w:r>
      </w:smartTag>
      <w:r w:rsidRPr="00DE5F07">
        <w:t>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>9.</w:t>
      </w:r>
      <w:r w:rsidRPr="00DE5F07">
        <w:t xml:space="preserve"> 1. Właściciele nieruchomości zamieszkałych i nie zamieszkałych zobowiązani są gromadzić niesegregowane (zmieszane) odpady komunalne w pojemnikach wyłącznie do tego celu przeznaczonych, o pojemności uwzględniającej normę poglądową 120 l na każdego zadeklarowanego mieszkańca na miesiąc.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2. Zabrania się właścicielom nieruchomości, na których zamieszkują mieszkańcy i nieruchomości niezamieszkałych: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1) umieszczania w pojemnikach przeznaczonych do zbierania odpadów komunalnych </w:t>
      </w:r>
      <w:r>
        <w:t xml:space="preserve"> </w:t>
      </w:r>
    </w:p>
    <w:p w:rsidR="00307EBD" w:rsidRDefault="00307EBD" w:rsidP="00307EBD">
      <w:pPr>
        <w:tabs>
          <w:tab w:val="left" w:pos="2910"/>
        </w:tabs>
        <w:jc w:val="both"/>
      </w:pPr>
      <w:r>
        <w:t xml:space="preserve">    </w:t>
      </w:r>
      <w:r w:rsidRPr="00DE5F07">
        <w:t xml:space="preserve">odpadów nie mających charakteru komunalnych, w tym pochodzących z działalności </w:t>
      </w:r>
      <w:r>
        <w:t xml:space="preserve"> </w:t>
      </w:r>
    </w:p>
    <w:p w:rsidR="00307EBD" w:rsidRDefault="00307EBD" w:rsidP="00307EBD">
      <w:pPr>
        <w:tabs>
          <w:tab w:val="left" w:pos="2910"/>
        </w:tabs>
        <w:jc w:val="both"/>
      </w:pPr>
      <w:r>
        <w:t xml:space="preserve">    </w:t>
      </w:r>
      <w:r w:rsidRPr="00DE5F07">
        <w:t>gospodarczej, odpadów</w:t>
      </w:r>
      <w:r>
        <w:t xml:space="preserve"> </w:t>
      </w:r>
      <w:r w:rsidRPr="00DE5F07">
        <w:t xml:space="preserve">opakowaniowych, odpadów medycznych, odpadów </w:t>
      </w:r>
      <w:r>
        <w:t xml:space="preserve">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</w:t>
      </w:r>
      <w:r w:rsidRPr="00DE5F07">
        <w:t>niebezpiecznych oraz odpadów kuchennych z lokali gastronomicznych;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2) umieszczania w pojemnikach i workach przeznaczonych do selektywnego zbierania, </w:t>
      </w:r>
      <w:r>
        <w:t xml:space="preserve">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</w:t>
      </w:r>
      <w:r w:rsidRPr="00DE5F07">
        <w:t>odpadów innych niż te, na jakie przeznaczony jest ten pojemnik lub worek.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 xml:space="preserve">§10. </w:t>
      </w:r>
      <w:r w:rsidRPr="00DE5F07">
        <w:t>1. Niesegregowane (zmieszane) odpady komunalne należy gromadzić w pojemnikach wyłącznie do   tego celu przeznaczonych o pojemności określonej w §9, uwzględniającej średnie normy wytwarzanych odpadów, tj.: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1) dla nieruchomości, na których zamieszkują mieszkańcy: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   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a) jedno - lub dwuosobowa rodzina- jeden pojemnik o pojemności </w:t>
      </w:r>
      <w:smartTag w:uri="urn:schemas-microsoft-com:office:smarttags" w:element="metricconverter">
        <w:smartTagPr>
          <w:attr w:name="ProductID" w:val="120 l"/>
        </w:smartTagPr>
        <w:r w:rsidRPr="00DE5F07">
          <w:t>120 l</w:t>
        </w:r>
      </w:smartTag>
      <w:r w:rsidRPr="00DE5F07">
        <w:t>;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 </w:t>
      </w: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         b) trzy - , </w:t>
      </w:r>
      <w:proofErr w:type="spellStart"/>
      <w:r w:rsidRPr="00DE5F07">
        <w:t>cztero</w:t>
      </w:r>
      <w:proofErr w:type="spellEnd"/>
      <w:r w:rsidRPr="00DE5F07">
        <w:t xml:space="preserve"> -, lub pięcioosobowa rodzina - dwa pojemniki o pojemności </w:t>
      </w:r>
      <w:smartTag w:uri="urn:schemas-microsoft-com:office:smarttags" w:element="metricconverter">
        <w:smartTagPr>
          <w:attr w:name="ProductID" w:val="120 l"/>
        </w:smartTagPr>
        <w:r w:rsidRPr="00DE5F07">
          <w:t>120 l</w:t>
        </w:r>
      </w:smartTag>
      <w:r w:rsidRPr="00DE5F07">
        <w:t xml:space="preserve"> </w:t>
      </w:r>
      <w:r>
        <w:t xml:space="preserve">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         </w:t>
      </w:r>
      <w:r w:rsidRPr="00DE5F07">
        <w:t xml:space="preserve">każdy lub jeden o pojemności </w:t>
      </w:r>
      <w:smartTag w:uri="urn:schemas-microsoft-com:office:smarttags" w:element="metricconverter">
        <w:smartTagPr>
          <w:attr w:name="ProductID" w:val="240 l"/>
        </w:smartTagPr>
        <w:r w:rsidRPr="00DE5F07">
          <w:t>240 l</w:t>
        </w:r>
      </w:smartTag>
      <w:r w:rsidRPr="00DE5F07">
        <w:t>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         c) rodziny liczniejsze – pojemniki o pojemności zapewniającej pokrycie </w:t>
      </w:r>
      <w:r>
        <w:t xml:space="preserve">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         </w:t>
      </w:r>
      <w:r w:rsidRPr="00DE5F07">
        <w:t xml:space="preserve">zapotrzebowania według norm zapisanych powyżej 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   2) prowadzący działalność gospodarczą, kierujący instytucjami oświaty, zdrowia </w:t>
      </w:r>
      <w:r>
        <w:t xml:space="preserve"> </w:t>
      </w:r>
    </w:p>
    <w:p w:rsidR="00307EBD" w:rsidRDefault="00307EBD" w:rsidP="00307EBD">
      <w:pPr>
        <w:tabs>
          <w:tab w:val="left" w:pos="2910"/>
        </w:tabs>
        <w:jc w:val="both"/>
      </w:pPr>
      <w:r>
        <w:t xml:space="preserve">       </w:t>
      </w:r>
      <w:r w:rsidRPr="00DE5F07">
        <w:t>zobowiązani są</w:t>
      </w:r>
      <w:r>
        <w:t xml:space="preserve"> </w:t>
      </w:r>
      <w:r w:rsidRPr="00DE5F07">
        <w:t xml:space="preserve">dostosować pojemność pojemników na odpady do  swoich potrzeb, </w:t>
      </w:r>
      <w:r>
        <w:t xml:space="preserve">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   </w:t>
      </w:r>
      <w:r w:rsidRPr="00DE5F07">
        <w:t>uwzględniając indywidualny cykl wywozu odpadów, nie dłuższy niż co 2 tygodnie:</w:t>
      </w:r>
    </w:p>
    <w:p w:rsidR="00307EBD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a) dla żłobków i przedszkoli oraz szkół wszelkiego typu - </w:t>
      </w:r>
      <w:smartTag w:uri="urn:schemas-microsoft-com:office:smarttags" w:element="metricconverter">
        <w:smartTagPr>
          <w:attr w:name="ProductID" w:val="3 l"/>
        </w:smartTagPr>
        <w:r w:rsidRPr="00DE5F07">
          <w:t>3 l</w:t>
        </w:r>
      </w:smartTag>
      <w:r w:rsidRPr="00DE5F07">
        <w:t xml:space="preserve"> na każde dziecko, ucznia i 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    pracownika;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b) dla obiektów użyteczności publicznej - </w:t>
      </w:r>
      <w:smartTag w:uri="urn:schemas-microsoft-com:office:smarttags" w:element="metricconverter">
        <w:smartTagPr>
          <w:attr w:name="ProductID" w:val="120 l"/>
        </w:smartTagPr>
        <w:r w:rsidRPr="00DE5F07">
          <w:t>120 l</w:t>
        </w:r>
      </w:smartTag>
      <w:r w:rsidRPr="00DE5F07">
        <w:t xml:space="preserve"> na każdych 10 pracowników;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c) dla lokali handlowych – </w:t>
      </w:r>
      <w:smartTag w:uri="urn:schemas-microsoft-com:office:smarttags" w:element="metricconverter">
        <w:smartTagPr>
          <w:attr w:name="ProductID" w:val="50 l"/>
        </w:smartTagPr>
        <w:r w:rsidRPr="00DE5F07">
          <w:t>50 l</w:t>
        </w:r>
      </w:smartTag>
      <w:r w:rsidRPr="00DE5F07">
        <w:t xml:space="preserve"> na każde 10m2 powierzchni użytkowej lokalu, jednak co 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    najmniej jeden pojemnik </w:t>
      </w:r>
      <w:smartTag w:uri="urn:schemas-microsoft-com:office:smarttags" w:element="metricconverter">
        <w:smartTagPr>
          <w:attr w:name="ProductID" w:val="120 l"/>
        </w:smartTagPr>
        <w:r w:rsidRPr="00DE5F07">
          <w:t>120 l</w:t>
        </w:r>
      </w:smartTag>
      <w:r w:rsidRPr="00DE5F07">
        <w:t xml:space="preserve"> na każdy lokal;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d) dla lokali gastronomicznych – </w:t>
      </w:r>
      <w:smartTag w:uri="urn:schemas-microsoft-com:office:smarttags" w:element="metricconverter">
        <w:smartTagPr>
          <w:attr w:name="ProductID" w:val="20 l"/>
        </w:smartTagPr>
        <w:r w:rsidRPr="00DE5F07">
          <w:t>20 l</w:t>
        </w:r>
      </w:smartTag>
      <w:r w:rsidRPr="00DE5F07">
        <w:t xml:space="preserve"> na jedno siedzące miejsce konsumpcyjne;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        e) dla ulicznych punktów szybkiej konsumpcji – co najmniej jeden pojemnik o </w:t>
      </w:r>
      <w:r>
        <w:t xml:space="preserve">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        </w:t>
      </w:r>
      <w:r w:rsidRPr="00DE5F07">
        <w:t xml:space="preserve">pojemności </w:t>
      </w:r>
      <w:smartTag w:uri="urn:schemas-microsoft-com:office:smarttags" w:element="metricconverter">
        <w:smartTagPr>
          <w:attr w:name="ProductID" w:val="120 l"/>
        </w:smartTagPr>
        <w:r w:rsidRPr="00DE5F07">
          <w:t>120 l</w:t>
        </w:r>
      </w:smartTag>
      <w:r w:rsidRPr="00DE5F07">
        <w:t>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        f) dla zakładów produkcyjnych, rzemieślniczych i usługowych – w odniesieniu do </w:t>
      </w:r>
      <w:r>
        <w:t xml:space="preserve">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        </w:t>
      </w:r>
      <w:r w:rsidRPr="00DE5F07">
        <w:t xml:space="preserve">pomieszczeń biurowych i socjalnych – pojemnik </w:t>
      </w:r>
      <w:smartTag w:uri="urn:schemas-microsoft-com:office:smarttags" w:element="metricconverter">
        <w:smartTagPr>
          <w:attr w:name="ProductID" w:val="120 l"/>
        </w:smartTagPr>
        <w:r w:rsidRPr="00DE5F07">
          <w:t>120 l</w:t>
        </w:r>
      </w:smartTag>
      <w:r w:rsidRPr="00DE5F07">
        <w:t xml:space="preserve"> na każdych 10 pracowników;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g) dla domów opieki, hoteli, pensjonatów oraz innych nieruchomości o 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     podobnej funkcji – </w:t>
      </w:r>
      <w:smartTag w:uri="urn:schemas-microsoft-com:office:smarttags" w:element="metricconverter">
        <w:smartTagPr>
          <w:attr w:name="ProductID" w:val="20 l"/>
        </w:smartTagPr>
        <w:r w:rsidRPr="00DE5F07">
          <w:t>20 l</w:t>
        </w:r>
      </w:smartTag>
      <w:r w:rsidRPr="00DE5F07">
        <w:t xml:space="preserve"> na jedno łóżko.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2. Właściciele nieruchomości wielolokalowej mają obowiązek dostosować ilość i pojemność pojemników przeznaczonych na niesegregowane (zmieszane) odpady komunalne do liczby mieszkańców i częstotliwości wywozu, biorąc pod uwagę normatywy zapisane powyżej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 xml:space="preserve">11. </w:t>
      </w:r>
      <w:r w:rsidRPr="00DE5F07">
        <w:t>1. Do gromadzenia odpadów komunalnych zebranych w sposób selektywny na terenie nieruchomości ustala się pojemniki lub worki o pojemności oraz odpowiednio oznaczone: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1) w budynkach mieszkalnych jednorodzinnych: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       a) worki niebieskie z napisem „Papier” z przeznaczeniem na odpady z papieru, w tym </w:t>
      </w:r>
      <w:r>
        <w:t xml:space="preserve"> </w:t>
      </w:r>
    </w:p>
    <w:p w:rsidR="00307EBD" w:rsidRDefault="00307EBD" w:rsidP="00307EBD">
      <w:pPr>
        <w:tabs>
          <w:tab w:val="left" w:pos="2910"/>
        </w:tabs>
        <w:jc w:val="both"/>
      </w:pPr>
      <w:r>
        <w:t xml:space="preserve">           </w:t>
      </w:r>
      <w:r w:rsidRPr="00DE5F07">
        <w:t xml:space="preserve">tektury, odpady opakowanie z papieru i odpady opakowaniowe z tektury o pojemności </w:t>
      </w:r>
      <w:r>
        <w:t xml:space="preserve">  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       </w:t>
      </w:r>
      <w:smartTag w:uri="urn:schemas-microsoft-com:office:smarttags" w:element="metricconverter">
        <w:smartTagPr>
          <w:attr w:name="ProductID" w:val="120 l"/>
        </w:smartTagPr>
        <w:r w:rsidRPr="00DE5F07">
          <w:t>120 l</w:t>
        </w:r>
      </w:smartTag>
      <w:r w:rsidRPr="00DE5F07">
        <w:t>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b) worki zielone z napisem „Szkło” z przeznaczeniem na odpady ze szkła, w tym odpady 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   opakowaniowe ze szkła o pojemności </w:t>
      </w:r>
      <w:smartTag w:uri="urn:schemas-microsoft-com:office:smarttags" w:element="metricconverter">
        <w:smartTagPr>
          <w:attr w:name="ProductID" w:val="120 l"/>
        </w:smartTagPr>
        <w:r w:rsidRPr="00DE5F07">
          <w:t>120 l</w:t>
        </w:r>
      </w:smartTag>
      <w:r w:rsidRPr="00DE5F07">
        <w:t>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       c) worki żółte z napisem „Metale i tworzywa sztuczne” z przeznaczeniem na odpady </w:t>
      </w:r>
      <w:r>
        <w:t xml:space="preserve"> </w:t>
      </w:r>
    </w:p>
    <w:p w:rsidR="00307EBD" w:rsidRDefault="00307EBD" w:rsidP="00307EBD">
      <w:pPr>
        <w:tabs>
          <w:tab w:val="left" w:pos="2910"/>
        </w:tabs>
        <w:jc w:val="both"/>
      </w:pPr>
      <w:r>
        <w:t xml:space="preserve">           </w:t>
      </w:r>
      <w:r w:rsidRPr="00DE5F07">
        <w:t xml:space="preserve">metali, w tym odpady opakowaniowe z metali, odpady z tworzyw sztucznych, w tym </w:t>
      </w:r>
      <w:r>
        <w:t xml:space="preserve"> </w:t>
      </w:r>
    </w:p>
    <w:p w:rsidR="00307EBD" w:rsidRDefault="00307EBD" w:rsidP="00307EBD">
      <w:pPr>
        <w:tabs>
          <w:tab w:val="left" w:pos="2910"/>
        </w:tabs>
        <w:jc w:val="both"/>
      </w:pPr>
      <w:r>
        <w:t xml:space="preserve">           </w:t>
      </w:r>
      <w:r w:rsidRPr="00DE5F07">
        <w:t>odpady</w:t>
      </w:r>
      <w:r>
        <w:t xml:space="preserve"> </w:t>
      </w:r>
      <w:r w:rsidRPr="00DE5F07">
        <w:t xml:space="preserve">opakowaniowe z tworzyw sztucznych, oraz odpady opakowaniowe </w:t>
      </w:r>
      <w:r>
        <w:t xml:space="preserve">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       </w:t>
      </w:r>
      <w:r w:rsidRPr="00DE5F07">
        <w:t xml:space="preserve">wielomateriałowe o pojemności </w:t>
      </w:r>
      <w:smartTag w:uri="urn:schemas-microsoft-com:office:smarttags" w:element="metricconverter">
        <w:smartTagPr>
          <w:attr w:name="ProductID" w:val="120 l"/>
        </w:smartTagPr>
        <w:r w:rsidRPr="00DE5F07">
          <w:t>120 l</w:t>
        </w:r>
      </w:smartTag>
      <w:r w:rsidRPr="00DE5F07">
        <w:t>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       d) worki lub pojemniki brązowe z napisem „</w:t>
      </w:r>
      <w:proofErr w:type="spellStart"/>
      <w:r w:rsidRPr="00DE5F07">
        <w:t>Bio</w:t>
      </w:r>
      <w:proofErr w:type="spellEnd"/>
      <w:r w:rsidRPr="00DE5F07">
        <w:t xml:space="preserve">” z przeznaczeniem na bioodpady o </w:t>
      </w:r>
      <w:r>
        <w:t xml:space="preserve">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       </w:t>
      </w:r>
      <w:r w:rsidRPr="00DE5F07">
        <w:t xml:space="preserve">pojemności </w:t>
      </w:r>
      <w:smartTag w:uri="urn:schemas-microsoft-com:office:smarttags" w:element="metricconverter">
        <w:smartTagPr>
          <w:attr w:name="ProductID" w:val="120 l"/>
        </w:smartTagPr>
        <w:r w:rsidRPr="00DE5F07">
          <w:t>120 l</w:t>
        </w:r>
      </w:smartTag>
      <w:r w:rsidRPr="00DE5F07">
        <w:t xml:space="preserve"> – </w:t>
      </w:r>
      <w:smartTag w:uri="urn:schemas-microsoft-com:office:smarttags" w:element="metricconverter">
        <w:smartTagPr>
          <w:attr w:name="ProductID" w:val="240 l"/>
        </w:smartTagPr>
        <w:r w:rsidRPr="00DE5F07">
          <w:t>240 l</w:t>
        </w:r>
      </w:smartTag>
      <w:r w:rsidRPr="00DE5F07">
        <w:t>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   2) w budynkach wielolokalowych – worki wskazane w pkt 1 lub pojemniki o </w:t>
      </w:r>
      <w:r>
        <w:t xml:space="preserve">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   </w:t>
      </w:r>
      <w:r w:rsidRPr="00DE5F07">
        <w:t xml:space="preserve">pojemnościach </w:t>
      </w:r>
      <w:smartTag w:uri="urn:schemas-microsoft-com:office:smarttags" w:element="metricconverter">
        <w:smartTagPr>
          <w:attr w:name="ProductID" w:val="120 l"/>
        </w:smartTagPr>
        <w:r w:rsidRPr="00DE5F07">
          <w:t>120 l</w:t>
        </w:r>
      </w:smartTag>
      <w:r w:rsidRPr="00DE5F07">
        <w:t xml:space="preserve"> – </w:t>
      </w:r>
      <w:smartTag w:uri="urn:schemas-microsoft-com:office:smarttags" w:element="metricconverter">
        <w:smartTagPr>
          <w:attr w:name="ProductID" w:val="1ﾠ100 l"/>
        </w:smartTagPr>
        <w:r w:rsidRPr="00DE5F07">
          <w:t>1 100 l</w:t>
        </w:r>
      </w:smartTag>
      <w:r w:rsidRPr="00DE5F07">
        <w:t xml:space="preserve"> odpowiednio oznakowane: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         a) niebieskie z napisem „Papier” z przeznaczeniem na odpady z papieru, w tym tektury, </w:t>
      </w:r>
      <w:r>
        <w:t xml:space="preserve">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         </w:t>
      </w:r>
      <w:r w:rsidRPr="00DE5F07">
        <w:t>odpady opakowaniowe z papieru i odpady opakowaniowe z tektury;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 b) zielone z napisem „ Szkło” z przeznaczeniem na odpady ze szkła, w tym odpady 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     opakowaniowe ze szkła;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          c) żółte z napisem „Metale i tworzywa sztuczne” z przeznaczeniem na odpady metali, </w:t>
      </w:r>
    </w:p>
    <w:p w:rsidR="00307EBD" w:rsidRDefault="00307EBD" w:rsidP="00307EBD">
      <w:pPr>
        <w:tabs>
          <w:tab w:val="left" w:pos="2910"/>
        </w:tabs>
        <w:jc w:val="both"/>
      </w:pPr>
      <w:r>
        <w:t xml:space="preserve">             </w:t>
      </w:r>
      <w:r w:rsidRPr="00DE5F07">
        <w:t xml:space="preserve">w tym odpady opakowaniowe z metali, odpady tworzyw sztucznych, w tym odpady </w:t>
      </w:r>
      <w:r>
        <w:t xml:space="preserve">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         </w:t>
      </w:r>
      <w:r w:rsidRPr="00DE5F07">
        <w:t>opakowaniowe tworzyw sztucznych, oraz odpady opakowaniowe wielomateriałowe;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lastRenderedPageBreak/>
        <w:t xml:space="preserve">          d) brązowe z napisem „</w:t>
      </w:r>
      <w:proofErr w:type="spellStart"/>
      <w:r w:rsidRPr="00DE5F07">
        <w:t>Bio</w:t>
      </w:r>
      <w:proofErr w:type="spellEnd"/>
      <w:r w:rsidRPr="00DE5F07">
        <w:t>” z przeznaczeniem na bioodpady.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2. W przypadku zadeklarowania posiadania kompostownika przydomowego i korzystania z częściowego zwolnienia w opłacie za gospodarowanie odpadami komunalnymi, o którym mowa w art. 6 k ust. 4a ustawy o utrzymaniu czystości i porządku w gminach, właściciel nieruchomości nie będzie miał odebranej tej frakcji odpadów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3. Proces kompostowania w kompostowniku przydomowym prowadzi się: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  a) w gotowych kompostowniach ogrodowych, lub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  b) w drewnianych kompostowniach o budowie ażurowej, wykonanych z desek lub 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      zaimpregnowanych belek, ułożonych tak, aby zapewnić dostęp powietrza do warstw 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      kompostu, lub 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   c) w formie pryzmy, gdzie materiał biodegradowalny układa się warstwowo.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 xml:space="preserve">12 </w:t>
      </w:r>
      <w:r w:rsidRPr="00DE5F07">
        <w:t>1. Tereny przeznaczone do użytku publicznego, w szczególności drogi publiczne, skwery, place zabaw, tereny sportowo-rekreacyjne oraz przystanki komunikacji, właściciel nieruchomości zobowiązany jest wyposażyć w pojemniki lub kosze uliczne o pojemnościach, określonych w § 8.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2. Pojemniki usytuowane na terenach wymienionych w ust.1, powinny być wykonane z materiału niepalnego, a ich konstrukcja powinna umożliwiać łatwe opróżnianie. W przypadku dróg publicznych rozmieszczenie pojemników powinno być dokonywane z uwzględnieniem natężenia ruchu pieszego.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 xml:space="preserve">13 </w:t>
      </w:r>
      <w:r w:rsidRPr="00DE5F07">
        <w:t>Odpady komunalne powstające na terenie nieruchomości powinny być zbierane w sposób selektywny, w pojemnikach lub workach odpowiadających wymaganiom określonym w niniejszym regulaminie.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 xml:space="preserve">14 </w:t>
      </w:r>
      <w:r w:rsidRPr="00DE5F07">
        <w:t xml:space="preserve">1. Właściciel nieruchomości zobowiązany jest do wyznaczenia na nieruchomości terenu na lokalizację pojemników lub worków do zbierania odpadów komunalnych, w miejscach niestanowiących utrudnienia dla osób trzecich, mieszkańców, użytkowników dróg itp. oraz dostępnych dla korzystających z tych urządzeń i przedsiębiorcy uprawnionego do odbierania odpadów komunalnych. 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2. Właściciel nieruchomości zobowiązany jest do utrzymania miejsc przeznaczonych na lokalizację pojemników lub worków służących do zbierania odpadów komunalnych, o których mowa w Rozdziale 3 w odpowiednim stanie sanitarnym, porządkowym i technicznym, w zabezpieczenia przed rozwianiem i zaleganiem na podłożu. 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 xml:space="preserve">15 </w:t>
      </w:r>
      <w:r w:rsidRPr="00DE5F07">
        <w:t xml:space="preserve">1. Utrzymywanie pojemników w odpowiednim stanie sanitarnym, porządkowym i technicznym należy do obowiązków właściciela nieruchomości. 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2. Obowiązek, o którym mowa w ust. 1 należy realizować poprzez: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1) umieszczenie w pojemnikach o określonych kolorach wyłącznie odpadów do nich przeznaczonych;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2) dokonywanie ich kompleksowego mycia, w zależności od potrzeb;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3) gromadzenie odpadów w pojemnikach w ilościach niepowodujących ich przeciążenia i 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przepełnienia;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4) poddawanie pojemników okresowym przeglądom technicznym i wykonywanie ich napraw w miarę potrzeb.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 3. Pojemniki do gromadzenia odpadów komunalnych nie powinny być uszkodzone, w tym w szczególności nie mogą być pozbawione pokrywy.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t xml:space="preserve">                                                                </w:t>
      </w:r>
      <w:r w:rsidRPr="00DE5F07">
        <w:rPr>
          <w:b/>
        </w:rPr>
        <w:t>Rozdział 4.</w:t>
      </w: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</w:p>
    <w:p w:rsidR="00307EBD" w:rsidRPr="00DE5F07" w:rsidRDefault="00307EBD" w:rsidP="00307EBD">
      <w:pPr>
        <w:tabs>
          <w:tab w:val="left" w:pos="2910"/>
        </w:tabs>
        <w:jc w:val="center"/>
        <w:rPr>
          <w:b/>
        </w:rPr>
      </w:pPr>
      <w:r w:rsidRPr="00DE5F07">
        <w:rPr>
          <w:b/>
        </w:rPr>
        <w:t>Częstotliwość i sposób pozbywania się odpadów komunalnych i nieczystości ciekłych z terenu nieruchomości oraz terenów przeznaczonych do użytku publicznego</w:t>
      </w: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 xml:space="preserve"> §16 </w:t>
      </w:r>
      <w:r w:rsidRPr="00DE5F07">
        <w:t>Właściciele nieruchomości zobowiązani są: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1) do zbierania i pozbywania się odpadów komunalnych z terenu nieruchomości zgodnie z 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harmonogramem wywozu, w sposób gwarantujący zachowanie czystości i porządku na 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nieruchomości;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2) udostępnić pojemniki i worki z odpadami komunalnymi na czas odbioru odpadów poprzez </w:t>
      </w:r>
    </w:p>
    <w:p w:rsidR="00307EBD" w:rsidRDefault="00307EBD" w:rsidP="00307EBD">
      <w:pPr>
        <w:tabs>
          <w:tab w:val="left" w:pos="2910"/>
        </w:tabs>
        <w:jc w:val="both"/>
      </w:pPr>
      <w:r>
        <w:t xml:space="preserve">    i</w:t>
      </w:r>
      <w:r w:rsidRPr="00DE5F07">
        <w:t>ch</w:t>
      </w:r>
      <w:r>
        <w:t xml:space="preserve"> </w:t>
      </w:r>
      <w:r w:rsidRPr="00DE5F07">
        <w:t xml:space="preserve">wystawienie w miejsce umożliwiające swobodny dostęp dla pracowników </w:t>
      </w:r>
      <w:r>
        <w:t xml:space="preserve">    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</w:t>
      </w:r>
      <w:r w:rsidRPr="00DE5F07">
        <w:t>przedsiębiorcy odbierającego odpady komunalne.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</w:t>
      </w:r>
      <w:r w:rsidRPr="00DE5F07">
        <w:rPr>
          <w:b/>
        </w:rPr>
        <w:t xml:space="preserve">§17 </w:t>
      </w:r>
      <w:r w:rsidRPr="00DE5F07">
        <w:t>1. Częstotliwość pozbywania się niesegregowanych (zmieszanych) odpadów komunalnych powinna być dostosowana do ilości i rodzaju wytwarzanych odpadów, jednak nie rzadziej niż: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1) budynek mieszkalny jednorodzinny – raz na dwa tygodnie w okresie od kwietnia do października, w pozostałych okresach raz na miesiąc;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2) budynek wielolokalowy – raz na tydzień w okresie od kwietnia do października, w pozostałych okresach raz na miesiąc;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3) nieruchomości niezamieszkałe - raz w miesiącu od kwietnia do października.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2. Częstotliwość pozbywanie się segregowanych odpadów komunalnych powinna być dostosowana do ilości i rodzaju wytwarzanych odpadów, jednak nie rzadziej niż: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1) budynek mieszkalny jednorodzinny: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   a) odpady szkła, papieru, tworzyw sztucznych, metali, opakowaniowe wielomateriałowe –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   </w:t>
      </w:r>
      <w:r w:rsidRPr="00DE5F07">
        <w:t>raz na miesiąc;</w:t>
      </w: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   b) bioodpady – raz na dwa tygodnie, w okresie od kwietnia do października w pozostałych  </w:t>
      </w:r>
      <w:r>
        <w:t xml:space="preserve">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   </w:t>
      </w:r>
      <w:r w:rsidRPr="00DE5F07">
        <w:t>okresach raz na miesiąc.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2) budynek wielolokalowy: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a) odpady szkła, papieru, tworzyw sztucznych i metali - raz na miesiąc;</w:t>
      </w: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   b) bioodpady – raz na tydzień w okresie od kwietnia do października, w pozostałych </w:t>
      </w:r>
      <w:r>
        <w:t xml:space="preserve"> 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   </w:t>
      </w:r>
      <w:r w:rsidRPr="00DE5F07">
        <w:t>okresach raz na dwa tygodnie.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3) nieruchomości niezamieszkałe: </w:t>
      </w: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a) odpady szkła, papieru, tworzyw sztucznych i metali - raz na miesiąc w okresie od kwietnia </w:t>
      </w:r>
      <w:r>
        <w:t xml:space="preserve">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</w:t>
      </w:r>
      <w:r w:rsidRPr="00DE5F07">
        <w:t xml:space="preserve">do października; 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b) bioodpady – raz w miesiącu w okresie od kwietnia do października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>18</w:t>
      </w:r>
      <w:r w:rsidRPr="00DE5F07">
        <w:t xml:space="preserve"> Właściciele nieruchomości wyposażonych w zbiorniki bezodpływowe są zobowiązani do opróżniania ich z częstotliwością zapewniającą niedopuszczenie do ich przepełnienia bądź wylewania na powierzchnię terenu, przynajmniej raz w roku, poprzez zlecenie usługi uprawnionemu przedsiębiorcy.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>19</w:t>
      </w:r>
      <w:r w:rsidRPr="00DE5F07">
        <w:t xml:space="preserve"> Częstotliwość opróżniania osadów ściekowych ze zbiorników przydomowych oczyszczalni wynika z ich instrukcji eksploatacji. 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>20</w:t>
      </w:r>
      <w:r w:rsidRPr="00DE5F07">
        <w:t xml:space="preserve"> Z terenów przeznaczonych do użytku publicznego, odpady komunalne powinny być usuwane z częstotliwością zapobiegającą ich przepełnieniu, nie rzadziej niż raz na dwa tygodnie.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>21</w:t>
      </w:r>
      <w:r w:rsidRPr="00DE5F07">
        <w:t xml:space="preserve"> 1. Odpady szkła, papieru, tworzyw sztucznych, metali, opakowaniowe wielomateriałowe, bioodpady, odpady niebezpieczne, przeterminowane leki i chemikalia, odpady niekwalifikujące się do odpadów medycznych powstałych w gospodarstwie domowym w wyniku przyjmowania produktów leczniczych w formie iniekcji i prowadzenia monitoringu poziomu substancji we krwi, w szczególności igieł i strzykawek, zużyte baterie i akumulatory, zużyty sprzęt elektryczny i elektroniczny, meble i innych odpady wielkogabarytowe, zużyte opony, odpady budowlane i rozbiórkowe oraz odpady tekstyliów i odzieży mieszkańcy Gminy Orchowo mogą bezpłatnie oddawać w punkcie selektywnego zbierania odpadów komunalnych, który jest stworzony przez Gminę w miejscu ogólnodostępnym.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2. Odpady dostarczane do Punktu Selektywnego Zbierania Odpadów Komunalnych należy umieszczać w pojemnikach, kontenerach lub innych urządzeniach przystosowanych do gromadzenia poszczególnych rodzajów odpadów.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 xml:space="preserve">22 </w:t>
      </w:r>
      <w:r w:rsidRPr="00DE5F07">
        <w:t>1. Dopuszcza się kompostowanie bioodpadów stanowiących odpady komunalne, powstających na terenie nieruchomości we własnym zakresie  na własne potrzeby w kompostowniku przydomowym, w sposób niepowodujący uciążliwości dla otoczenia i negatywnego oddziaływania na środowisko.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2. Dopuszcza się oddawanie odpadów do punktu skupu surowców wtórnych, posiadających stosowne  zezwolenia w tym zakresie.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3. Dopuszcza się oddawanie zużytych baterii do pojemników rozmieszczonych w obiektach użyteczności publicznej, placówkach oświatowych i handlowych.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lastRenderedPageBreak/>
        <w:t>§</w:t>
      </w:r>
      <w:r>
        <w:rPr>
          <w:b/>
        </w:rPr>
        <w:t xml:space="preserve"> </w:t>
      </w:r>
      <w:r w:rsidRPr="00DE5F07">
        <w:rPr>
          <w:b/>
        </w:rPr>
        <w:t xml:space="preserve">23 </w:t>
      </w:r>
      <w:r w:rsidRPr="00DE5F07">
        <w:t xml:space="preserve">1. Właściciele nieruchomości, niezamieszkałych na których powstają odpady komunalne zobowiązani są do wystawienia odpadów zmieszanych i segregowanych zgodnie z harmonogramem w okresie od kwietnia do października do godziny 7:00. 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2. Właściciel nieruchomości, na której zamieszkują mieszkańcy zobowiązany jest wystawić przed swoją nieruchomość, przy drodze publicznej, pojemniki lub/i worki do gromadzenia odpadów komunalnych w dniu odbioru odpadów do godz. 7:00 z zastrzeżeniem ust.3.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3. Właściciel nieruchomości jest zobowiązany do niezwłocznego usuwania z terenu nieruchomości materiału rozbiórkowego i resztek materiałów budowlanych, powstałych w wyniku budowy, przebudowy, remontu lub modernizacji lokali i budynków.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4. Właściciele nieruchomości, na których znajdują się tereny lub obiekty służące do użytku publicznego, mają obowiązek ustawienia na tych terenach lub przy tych obiektach koszy i worków na odpady i systematycznego ich opróżniania w sposób niedopuszczający do przepełnienia. 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t xml:space="preserve">                                                             </w:t>
      </w:r>
      <w:r w:rsidRPr="00DE5F07">
        <w:rPr>
          <w:b/>
        </w:rPr>
        <w:t>Rozdział 5.</w:t>
      </w: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Inne wymagania wynikające z Planu Gospodarki Odpadami dla Województwa Wielkopolskiego</w:t>
      </w: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 xml:space="preserve">24 </w:t>
      </w:r>
      <w:r w:rsidRPr="00DE5F07">
        <w:t>Właściciele nieruchomości w ramach prawidłowego postępowania z odpadami komunalnymi będą dążyć do zmniejszenia ilości wytworzonych odpadów komunalnych oraz prowadzenia selektywnego zbierania odpadów dla osiągnięcia dla osiągnięcia założonych celów określonych w wojewódzkim planie gospodarki odpadami: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   1) zwiększanie świadomości społeczeństwa na temat właściwego gospodarowania </w:t>
      </w:r>
      <w:r>
        <w:t xml:space="preserve">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   </w:t>
      </w:r>
      <w:r w:rsidRPr="00DE5F07">
        <w:t>odpadami komunalnymi,</w:t>
      </w: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   2) doprowadzenie do funkcjonowanie systemów zagospodarowania odpadów zgodnie z </w:t>
      </w:r>
      <w:r>
        <w:t xml:space="preserve"> </w:t>
      </w:r>
    </w:p>
    <w:p w:rsidR="00307EBD" w:rsidRPr="00DE5F07" w:rsidRDefault="00307EBD" w:rsidP="00307EBD">
      <w:pPr>
        <w:tabs>
          <w:tab w:val="left" w:pos="2910"/>
        </w:tabs>
        <w:jc w:val="both"/>
      </w:pPr>
      <w:r>
        <w:t xml:space="preserve">       </w:t>
      </w:r>
      <w:r w:rsidRPr="00DE5F07">
        <w:t>Hierarchią</w:t>
      </w:r>
      <w:r>
        <w:t xml:space="preserve"> </w:t>
      </w:r>
      <w:r w:rsidRPr="00DE5F07">
        <w:t>sposobów postępowania z odpadami.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t xml:space="preserve">                                                             </w:t>
      </w:r>
      <w:r w:rsidRPr="00DE5F07">
        <w:rPr>
          <w:b/>
        </w:rPr>
        <w:t>Rozdział 6.</w:t>
      </w: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Obowiązki osób utrzymujących zwierzęta domowe, mające na celu ochronę przed zagrożeniem lub uciążliwością dla ludzi oraz przed zanieczyszczeniem terenów przeznaczonych do wspólnego użytku</w:t>
      </w: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</w:p>
    <w:p w:rsidR="00307EBD" w:rsidRPr="005270ED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 xml:space="preserve">25 </w:t>
      </w:r>
      <w:r w:rsidRPr="00DE5F07">
        <w:t>1. Osoby utrzymujące zwierzęta domowe są zobowiązane do zachowania bezpieczeństwa i środków ostrożności, zapewniających ochronę zdrowia i życia ludzi oraz zwierząt.</w:t>
      </w:r>
    </w:p>
    <w:p w:rsidR="00307EBD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2. Osoba utrzymująca zwierzę domowe zobowiązana jest do: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1) natychmiastowego uprzątnięcia zanieczyszczeń pozostawionych przez zwierzę w obiektach i na terenach przeznaczonych do użytku publicznego; 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2) sprawowania właściwej opieki nad zwierzętami, w szczególności niepozostawiania ich bez dozoru poza miejscem ich stałego utrzymania. 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                        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lastRenderedPageBreak/>
        <w:t xml:space="preserve">                                                             </w:t>
      </w:r>
      <w:r w:rsidRPr="00DE5F07">
        <w:rPr>
          <w:b/>
        </w:rPr>
        <w:t>Rozdział 7.</w:t>
      </w: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Wymagania utrzymywania zwierząt gospodarskich na terenach wyłączonych z produkcji rolniczej</w:t>
      </w: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 xml:space="preserve">26. </w:t>
      </w:r>
      <w:r w:rsidRPr="00DE5F07">
        <w:t>1. Zabronione jest utrzymywanie zwierząt gospodarskich na terenach zajętych przez budynki wielolokalowe, instytucje użyteczności publicznej, hotele, strefy przemysłowe, stanowiących w miejscowych planach zagospodarowania przestrzennego tereny wyłączone z produkcji rolniczej.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2. Na pozostałych terenach wyłączonych z produkcji rolnej dopuszcza się utrzymywanie zwierząt gospodarskich, jeśli właściciel zwierząt: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1) posiada budynki gospodarskie, przeznaczone do utrzymywania zwierząt, spełniające wymogi określone w odrębnych przepisach;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2) zapewni warunki, w których wytwarzane, podczas utrzymywania zwierząt, spełniające wymogi określone w odrębnych przepisach;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3) ograniczy wszelką uciążliwość hodowli dla środowiska, w tym emisje, do obszaru nieruchomości, na której hodowla jest prowadzona;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>4) przeprowadzić będzie deratyzację pomieszczeń, w których prowadzona jest hodowla zwierząt zgodnie z postanowieniami niniejszego regulaminu.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t xml:space="preserve">                                                              </w:t>
      </w:r>
      <w:r w:rsidRPr="00DE5F07">
        <w:rPr>
          <w:b/>
        </w:rPr>
        <w:t>Rozdział 8.</w:t>
      </w: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Obszary podlegające obowiązkowej deratyzacji oraz terminy jej przeprowadzania</w:t>
      </w: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 xml:space="preserve">27 </w:t>
      </w:r>
      <w:r w:rsidRPr="00DE5F07">
        <w:t>1. Obszary, na których znajdują się obiekty wykorzystywane odpowiednio do przetwórstwa, przechowywania lub składowania produktów rolno-spożywczych, gospodarki odpadami, altany śmietnikowe, obiekty użyteczności publicznej, obszary zabudowy wielolokalowej, podlegają obowiązkowej deratyzacji.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2. Deratyzację na terenach wymienionych w ust. 1 należy przeprowadzać w terminach od 1 marca do 31 marca oraz od 1 października do 31 października, a także każdorazowo w przypadku wystąpienia populacji gryzoni.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3. Na obszarach, na których nie wyznacza się obowiązkowej deratyzacji, deratyzację należy przeprowadzać każdorazowo w przypadku wystąpienia populacji gryzoni. 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4. Miejsca wyłożenia środków deratyzacji powinny być należycie oznakowane. </w:t>
      </w:r>
    </w:p>
    <w:p w:rsidR="00307EBD" w:rsidRDefault="00307EBD" w:rsidP="00307EBD">
      <w:pPr>
        <w:tabs>
          <w:tab w:val="left" w:pos="2910"/>
        </w:tabs>
        <w:jc w:val="both"/>
      </w:pPr>
      <w:r w:rsidRPr="00DE5F07">
        <w:t xml:space="preserve">                                                           </w:t>
      </w:r>
    </w:p>
    <w:p w:rsidR="00307EBD" w:rsidRDefault="00307EBD" w:rsidP="00307EBD">
      <w:pPr>
        <w:tabs>
          <w:tab w:val="left" w:pos="2910"/>
        </w:tabs>
        <w:jc w:val="center"/>
      </w:pPr>
    </w:p>
    <w:p w:rsidR="00307EBD" w:rsidRDefault="00307EBD" w:rsidP="00307EBD">
      <w:pPr>
        <w:tabs>
          <w:tab w:val="left" w:pos="2910"/>
        </w:tabs>
        <w:jc w:val="center"/>
      </w:pPr>
    </w:p>
    <w:p w:rsidR="00307EBD" w:rsidRDefault="00307EBD" w:rsidP="00307EBD">
      <w:pPr>
        <w:tabs>
          <w:tab w:val="left" w:pos="2910"/>
        </w:tabs>
        <w:jc w:val="center"/>
      </w:pPr>
    </w:p>
    <w:p w:rsidR="00307EBD" w:rsidRDefault="00307EBD" w:rsidP="00307EBD">
      <w:pPr>
        <w:tabs>
          <w:tab w:val="left" w:pos="2910"/>
        </w:tabs>
        <w:jc w:val="center"/>
      </w:pPr>
    </w:p>
    <w:p w:rsidR="00307EBD" w:rsidRDefault="00307EBD" w:rsidP="00307EBD">
      <w:pPr>
        <w:tabs>
          <w:tab w:val="left" w:pos="2910"/>
        </w:tabs>
        <w:jc w:val="center"/>
      </w:pPr>
    </w:p>
    <w:p w:rsidR="00307EBD" w:rsidRDefault="00307EBD" w:rsidP="00307EBD">
      <w:pPr>
        <w:tabs>
          <w:tab w:val="left" w:pos="2910"/>
        </w:tabs>
        <w:jc w:val="center"/>
      </w:pPr>
    </w:p>
    <w:p w:rsidR="00307EBD" w:rsidRDefault="00307EBD" w:rsidP="00307EBD">
      <w:pPr>
        <w:tabs>
          <w:tab w:val="left" w:pos="2910"/>
        </w:tabs>
        <w:jc w:val="center"/>
      </w:pPr>
    </w:p>
    <w:p w:rsidR="00307EBD" w:rsidRDefault="00307EBD" w:rsidP="00307EBD">
      <w:pPr>
        <w:tabs>
          <w:tab w:val="left" w:pos="2910"/>
        </w:tabs>
        <w:jc w:val="center"/>
      </w:pPr>
    </w:p>
    <w:p w:rsidR="00307EBD" w:rsidRPr="00DE5F07" w:rsidRDefault="00307EBD" w:rsidP="00307EBD">
      <w:pPr>
        <w:tabs>
          <w:tab w:val="left" w:pos="2910"/>
        </w:tabs>
        <w:jc w:val="center"/>
        <w:rPr>
          <w:b/>
        </w:rPr>
      </w:pPr>
      <w:r w:rsidRPr="00DE5F07">
        <w:rPr>
          <w:b/>
        </w:rPr>
        <w:t>Rozdział 9.</w:t>
      </w: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</w:p>
    <w:p w:rsidR="00307EBD" w:rsidRPr="00DE5F07" w:rsidRDefault="00307EBD" w:rsidP="00307EBD">
      <w:pPr>
        <w:tabs>
          <w:tab w:val="left" w:pos="2910"/>
        </w:tabs>
        <w:jc w:val="center"/>
        <w:rPr>
          <w:b/>
        </w:rPr>
      </w:pPr>
      <w:r w:rsidRPr="00DE5F07">
        <w:rPr>
          <w:b/>
        </w:rPr>
        <w:t>Postanowienia końcowe</w:t>
      </w:r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bookmarkStart w:id="0" w:name="_GoBack"/>
      <w:bookmarkEnd w:id="0"/>
    </w:p>
    <w:p w:rsidR="00307EBD" w:rsidRPr="00DE5F07" w:rsidRDefault="00307EBD" w:rsidP="00307EBD">
      <w:pPr>
        <w:tabs>
          <w:tab w:val="left" w:pos="2910"/>
        </w:tabs>
        <w:jc w:val="both"/>
        <w:rPr>
          <w:b/>
        </w:rPr>
      </w:pPr>
      <w:r w:rsidRPr="00DE5F07">
        <w:rPr>
          <w:b/>
        </w:rPr>
        <w:t>§</w:t>
      </w:r>
      <w:r>
        <w:rPr>
          <w:b/>
        </w:rPr>
        <w:t xml:space="preserve"> </w:t>
      </w:r>
      <w:r w:rsidRPr="00DE5F07">
        <w:rPr>
          <w:b/>
        </w:rPr>
        <w:t>28</w:t>
      </w:r>
      <w:r w:rsidRPr="00DE5F07">
        <w:t xml:space="preserve"> 1. W sprawach nieuregulowanych niniejszym regulaminem stosuje się przepisy prawa powszechnie obowiązującego.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2. Zmiany niniejszego regulaminu wprowadza się w trybie wymaganym dla wprowadzenia regulaminu.</w:t>
      </w: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                      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</w:p>
    <w:p w:rsidR="00307EBD" w:rsidRPr="00DE5F07" w:rsidRDefault="00307EBD" w:rsidP="00307EBD">
      <w:pPr>
        <w:tabs>
          <w:tab w:val="left" w:pos="2910"/>
        </w:tabs>
        <w:jc w:val="both"/>
      </w:pPr>
      <w:r w:rsidRPr="00DE5F07">
        <w:t xml:space="preserve">                                                         </w:t>
      </w:r>
    </w:p>
    <w:p w:rsidR="00307EBD" w:rsidRPr="00DE5F07" w:rsidRDefault="00307EBD" w:rsidP="00307EBD">
      <w:pPr>
        <w:tabs>
          <w:tab w:val="left" w:pos="2910"/>
        </w:tabs>
        <w:jc w:val="both"/>
      </w:pPr>
    </w:p>
    <w:p w:rsidR="0014708C" w:rsidRDefault="0014708C"/>
    <w:sectPr w:rsidR="00147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BD"/>
    <w:rsid w:val="0014708C"/>
    <w:rsid w:val="0030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6DA09-8E0E-4C6A-9638-4A9971E9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07EB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3532</Words>
  <Characters>21194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2020-08-31T11:01:00Z</dcterms:created>
  <dcterms:modified xsi:type="dcterms:W3CDTF">2020-08-31T11:03:00Z</dcterms:modified>
</cp:coreProperties>
</file>